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97837" w14:textId="77777777" w:rsidR="00F27761" w:rsidRDefault="00F27761" w:rsidP="00F27761">
      <w:pPr>
        <w:spacing w:line="280" w:lineRule="atLeast"/>
        <w:jc w:val="both"/>
        <w:rPr>
          <w:rFonts w:ascii="Arial" w:hAnsi="Arial" w:cs="Arial"/>
          <w:b/>
        </w:rPr>
      </w:pPr>
    </w:p>
    <w:p w14:paraId="7D09257E" w14:textId="77777777" w:rsidR="008D3A77" w:rsidRPr="008D6E85" w:rsidRDefault="009A6FE2" w:rsidP="00F27761">
      <w:pPr>
        <w:spacing w:line="280" w:lineRule="atLeast"/>
        <w:jc w:val="both"/>
        <w:rPr>
          <w:rFonts w:ascii="Arial" w:hAnsi="Arial" w:cs="Arial"/>
          <w:b/>
        </w:rPr>
      </w:pPr>
      <w:r w:rsidRPr="008D6E85">
        <w:rPr>
          <w:rFonts w:ascii="Arial" w:hAnsi="Arial" w:cs="Arial"/>
          <w:b/>
        </w:rPr>
        <w:t>Right to request</w:t>
      </w:r>
    </w:p>
    <w:p w14:paraId="62F055F9" w14:textId="77777777" w:rsidR="005C4344" w:rsidRDefault="008D6E85" w:rsidP="00373001">
      <w:pPr>
        <w:spacing w:line="280" w:lineRule="atLeast"/>
        <w:rPr>
          <w:rFonts w:ascii="Arial" w:hAnsi="Arial" w:cs="Arial"/>
        </w:rPr>
      </w:pPr>
      <w:r w:rsidRPr="00F27761">
        <w:rPr>
          <w:rFonts w:ascii="Arial" w:hAnsi="Arial" w:cs="Arial"/>
        </w:rPr>
        <w:t xml:space="preserve">In May 2016 the Department for Education published </w:t>
      </w:r>
      <w:hyperlink r:id="rId9" w:history="1">
        <w:r w:rsidRPr="00F27761">
          <w:rPr>
            <w:rStyle w:val="Hyperlink"/>
            <w:rFonts w:ascii="Arial" w:hAnsi="Arial" w:cs="Arial"/>
            <w:b/>
            <w:color w:val="350DE1"/>
          </w:rPr>
          <w:t>guidance</w:t>
        </w:r>
      </w:hyperlink>
      <w:r w:rsidRPr="00F27761">
        <w:rPr>
          <w:rFonts w:ascii="Arial" w:hAnsi="Arial" w:cs="Arial"/>
        </w:rPr>
        <w:t xml:space="preserve"> for maintained schools, academies and free schools laying out how parents and childcare</w:t>
      </w:r>
      <w:r w:rsidR="00B93F74">
        <w:rPr>
          <w:rFonts w:ascii="Arial" w:hAnsi="Arial" w:cs="Arial"/>
        </w:rPr>
        <w:t xml:space="preserve"> providers can exercise their ’r</w:t>
      </w:r>
      <w:r w:rsidRPr="00F27761">
        <w:rPr>
          <w:rFonts w:ascii="Arial" w:hAnsi="Arial" w:cs="Arial"/>
        </w:rPr>
        <w:t>ights to request’  wraparound and holiday childcare</w:t>
      </w:r>
      <w:r w:rsidR="00814F53">
        <w:rPr>
          <w:rFonts w:ascii="Arial" w:hAnsi="Arial" w:cs="Arial"/>
        </w:rPr>
        <w:t xml:space="preserve"> and the use of school premises</w:t>
      </w:r>
      <w:r w:rsidRPr="00F27761">
        <w:rPr>
          <w:rFonts w:ascii="Arial" w:hAnsi="Arial" w:cs="Arial"/>
        </w:rPr>
        <w:t>.</w:t>
      </w:r>
    </w:p>
    <w:p w14:paraId="391F2453" w14:textId="77777777" w:rsidR="00814F53" w:rsidRPr="00F27761" w:rsidRDefault="00814F53" w:rsidP="00373001">
      <w:pPr>
        <w:spacing w:after="60" w:line="280" w:lineRule="atLeast"/>
        <w:rPr>
          <w:rFonts w:ascii="Arial" w:hAnsi="Arial" w:cs="Arial"/>
        </w:rPr>
      </w:pPr>
      <w:r>
        <w:rPr>
          <w:rFonts w:ascii="Arial" w:hAnsi="Arial" w:cs="Arial"/>
        </w:rPr>
        <w:t>The guidance covers two key elements:</w:t>
      </w:r>
    </w:p>
    <w:p w14:paraId="7AC14915" w14:textId="77777777" w:rsidR="00814F53" w:rsidRPr="00814F53" w:rsidRDefault="00814F53" w:rsidP="00373001">
      <w:pPr>
        <w:pStyle w:val="Default"/>
        <w:numPr>
          <w:ilvl w:val="0"/>
          <w:numId w:val="4"/>
        </w:numPr>
        <w:spacing w:after="200" w:line="280" w:lineRule="atLeast"/>
        <w:rPr>
          <w:sz w:val="22"/>
          <w:szCs w:val="22"/>
        </w:rPr>
      </w:pPr>
      <w:r w:rsidRPr="00814F53">
        <w:rPr>
          <w:sz w:val="22"/>
          <w:szCs w:val="22"/>
        </w:rPr>
        <w:t>parents’ requests that the school that their child attends consider</w:t>
      </w:r>
      <w:r>
        <w:rPr>
          <w:sz w:val="22"/>
          <w:szCs w:val="22"/>
        </w:rPr>
        <w:t>s establishing wraparound and/</w:t>
      </w:r>
      <w:r w:rsidRPr="00814F53">
        <w:rPr>
          <w:sz w:val="22"/>
          <w:szCs w:val="22"/>
        </w:rPr>
        <w:t xml:space="preserve">or holiday childcare, and  </w:t>
      </w:r>
    </w:p>
    <w:p w14:paraId="641DAF06" w14:textId="77777777" w:rsidR="00814F53" w:rsidRDefault="00814F53" w:rsidP="00373001">
      <w:pPr>
        <w:pStyle w:val="Default"/>
        <w:numPr>
          <w:ilvl w:val="0"/>
          <w:numId w:val="4"/>
        </w:numPr>
        <w:spacing w:after="200" w:line="280" w:lineRule="atLeast"/>
        <w:rPr>
          <w:sz w:val="22"/>
          <w:szCs w:val="22"/>
        </w:rPr>
      </w:pPr>
      <w:r w:rsidRPr="00814F53">
        <w:rPr>
          <w:sz w:val="22"/>
          <w:szCs w:val="22"/>
        </w:rPr>
        <w:t>childcare providers’ requests to use schoo</w:t>
      </w:r>
      <w:r>
        <w:rPr>
          <w:sz w:val="22"/>
          <w:szCs w:val="22"/>
        </w:rPr>
        <w:t>l facilities for wraparound and</w:t>
      </w:r>
      <w:r w:rsidRPr="00814F53">
        <w:rPr>
          <w:sz w:val="22"/>
          <w:szCs w:val="22"/>
        </w:rPr>
        <w:t>/or holiday provision at times when the school is not using them.</w:t>
      </w:r>
    </w:p>
    <w:p w14:paraId="61D077E2" w14:textId="77777777" w:rsidR="008D6E85" w:rsidRPr="00F27761" w:rsidRDefault="005C4344" w:rsidP="00373001">
      <w:pPr>
        <w:pStyle w:val="Default"/>
        <w:spacing w:after="200" w:line="280" w:lineRule="atLeast"/>
        <w:rPr>
          <w:sz w:val="22"/>
          <w:szCs w:val="22"/>
        </w:rPr>
      </w:pPr>
      <w:r w:rsidRPr="00F27761">
        <w:rPr>
          <w:sz w:val="22"/>
          <w:szCs w:val="22"/>
        </w:rPr>
        <w:t xml:space="preserve">The overall aim of this policy is to help parents to work, or work for longer, if they choose to do so, by making more quality childcare available during the week and school holidays. </w:t>
      </w:r>
    </w:p>
    <w:p w14:paraId="1593F8DD" w14:textId="77777777" w:rsidR="005C4344" w:rsidRDefault="005C4344" w:rsidP="00F27761">
      <w:pPr>
        <w:spacing w:line="280" w:lineRule="atLeast"/>
        <w:jc w:val="both"/>
        <w:rPr>
          <w:rFonts w:ascii="Arial" w:hAnsi="Arial" w:cs="Arial"/>
          <w:b/>
        </w:rPr>
      </w:pPr>
      <w:r w:rsidRPr="005C4344">
        <w:rPr>
          <w:rFonts w:ascii="Arial" w:hAnsi="Arial" w:cs="Arial"/>
          <w:b/>
        </w:rPr>
        <w:t>Scope</w:t>
      </w:r>
    </w:p>
    <w:p w14:paraId="68BEEF01" w14:textId="77777777" w:rsidR="005C4344" w:rsidRDefault="005C4344" w:rsidP="00A278F2">
      <w:pPr>
        <w:spacing w:line="280" w:lineRule="atLeast"/>
        <w:rPr>
          <w:rFonts w:ascii="Arial" w:hAnsi="Arial" w:cs="Arial"/>
        </w:rPr>
      </w:pPr>
      <w:r w:rsidRPr="00490D97">
        <w:rPr>
          <w:rFonts w:ascii="Arial" w:hAnsi="Arial" w:cs="Arial"/>
          <w:u w:val="single"/>
        </w:rPr>
        <w:t>This policy applies to children</w:t>
      </w:r>
      <w:r w:rsidR="00F27761" w:rsidRPr="00490D97">
        <w:rPr>
          <w:rFonts w:ascii="Arial" w:hAnsi="Arial" w:cs="Arial"/>
          <w:u w:val="single"/>
        </w:rPr>
        <w:t xml:space="preserve"> from reception to the end of k</w:t>
      </w:r>
      <w:r w:rsidRPr="00490D97">
        <w:rPr>
          <w:rFonts w:ascii="Arial" w:hAnsi="Arial" w:cs="Arial"/>
          <w:u w:val="single"/>
        </w:rPr>
        <w:t xml:space="preserve">ey </w:t>
      </w:r>
      <w:r w:rsidR="00F27761" w:rsidRPr="00490D97">
        <w:rPr>
          <w:rFonts w:ascii="Arial" w:hAnsi="Arial" w:cs="Arial"/>
          <w:u w:val="single"/>
        </w:rPr>
        <w:t>s</w:t>
      </w:r>
      <w:r w:rsidRPr="00490D97">
        <w:rPr>
          <w:rFonts w:ascii="Arial" w:hAnsi="Arial" w:cs="Arial"/>
          <w:u w:val="single"/>
        </w:rPr>
        <w:t>tage 3</w:t>
      </w:r>
      <w:r>
        <w:rPr>
          <w:rFonts w:ascii="Arial" w:hAnsi="Arial" w:cs="Arial"/>
        </w:rPr>
        <w:t xml:space="preserve">. </w:t>
      </w:r>
      <w:r w:rsidR="00A278F2">
        <w:rPr>
          <w:rFonts w:ascii="Arial" w:hAnsi="Arial" w:cs="Arial"/>
        </w:rPr>
        <w:t xml:space="preserve">  However it is also worth being aware that s</w:t>
      </w:r>
      <w:r w:rsidR="0047152E">
        <w:rPr>
          <w:rFonts w:ascii="Arial" w:hAnsi="Arial" w:cs="Arial"/>
        </w:rPr>
        <w:t>chools</w:t>
      </w:r>
      <w:r>
        <w:rPr>
          <w:rFonts w:ascii="Arial" w:hAnsi="Arial" w:cs="Arial"/>
        </w:rPr>
        <w:t xml:space="preserve"> </w:t>
      </w:r>
      <w:r w:rsidRPr="00A278F2">
        <w:rPr>
          <w:rFonts w:ascii="Arial" w:hAnsi="Arial" w:cs="Arial"/>
          <w:b/>
        </w:rPr>
        <w:t>may</w:t>
      </w:r>
      <w:r>
        <w:rPr>
          <w:rFonts w:ascii="Arial" w:hAnsi="Arial" w:cs="Arial"/>
        </w:rPr>
        <w:t xml:space="preserve"> also consider offering</w:t>
      </w:r>
      <w:r w:rsidR="00F27761">
        <w:rPr>
          <w:rFonts w:ascii="Arial" w:hAnsi="Arial" w:cs="Arial"/>
        </w:rPr>
        <w:t xml:space="preserve"> services to children in early y</w:t>
      </w:r>
      <w:r w:rsidR="0047152E">
        <w:rPr>
          <w:rFonts w:ascii="Arial" w:hAnsi="Arial" w:cs="Arial"/>
        </w:rPr>
        <w:t>ears an</w:t>
      </w:r>
      <w:r w:rsidR="00F27761">
        <w:rPr>
          <w:rFonts w:ascii="Arial" w:hAnsi="Arial" w:cs="Arial"/>
        </w:rPr>
        <w:t>d key s</w:t>
      </w:r>
      <w:r w:rsidR="0047152E">
        <w:rPr>
          <w:rFonts w:ascii="Arial" w:hAnsi="Arial" w:cs="Arial"/>
        </w:rPr>
        <w:t xml:space="preserve">tage 4. </w:t>
      </w:r>
      <w:r w:rsidR="00A278F2">
        <w:rPr>
          <w:rFonts w:ascii="Arial" w:hAnsi="Arial" w:cs="Arial"/>
        </w:rPr>
        <w:t xml:space="preserve"> </w:t>
      </w:r>
      <w:r w:rsidR="0047152E">
        <w:rPr>
          <w:rFonts w:ascii="Arial" w:hAnsi="Arial" w:cs="Arial"/>
        </w:rPr>
        <w:t>Parents can only make a request to the school their child attends.</w:t>
      </w:r>
    </w:p>
    <w:p w14:paraId="7FE3E675" w14:textId="77777777" w:rsidR="0047152E" w:rsidRDefault="0047152E" w:rsidP="00A278F2">
      <w:pPr>
        <w:spacing w:line="280" w:lineRule="atLeast"/>
        <w:rPr>
          <w:rFonts w:ascii="Arial" w:hAnsi="Arial" w:cs="Arial"/>
        </w:rPr>
      </w:pPr>
      <w:r>
        <w:rPr>
          <w:rFonts w:ascii="Arial" w:hAnsi="Arial" w:cs="Arial"/>
        </w:rPr>
        <w:t>Schools can charge for childcare provided but this should be proportionate and any profit should be reinvested in school services.</w:t>
      </w:r>
    </w:p>
    <w:p w14:paraId="650D0253" w14:textId="77777777" w:rsidR="0047152E" w:rsidRPr="00F27761" w:rsidRDefault="0047152E" w:rsidP="00A278F2">
      <w:pPr>
        <w:pStyle w:val="Default"/>
        <w:spacing w:after="221" w:line="280" w:lineRule="atLeast"/>
        <w:rPr>
          <w:sz w:val="22"/>
          <w:szCs w:val="22"/>
        </w:rPr>
      </w:pPr>
      <w:r w:rsidRPr="00F27761">
        <w:rPr>
          <w:sz w:val="22"/>
          <w:szCs w:val="22"/>
        </w:rPr>
        <w:t xml:space="preserve">Schools should ensure that wraparound or holiday childcare providers consider the needs of children with </w:t>
      </w:r>
      <w:r w:rsidR="00F27761">
        <w:rPr>
          <w:sz w:val="22"/>
          <w:szCs w:val="22"/>
        </w:rPr>
        <w:t>special educational needs and/or disabilities (SEND)</w:t>
      </w:r>
      <w:r w:rsidRPr="00F27761">
        <w:rPr>
          <w:sz w:val="22"/>
          <w:szCs w:val="22"/>
        </w:rPr>
        <w:t xml:space="preserve"> when planning their activities to prevent discrimination, promote equality of opportunity and foster positive relations. </w:t>
      </w:r>
    </w:p>
    <w:p w14:paraId="3F1F12AD" w14:textId="77777777" w:rsidR="0047152E" w:rsidRPr="00F27761" w:rsidRDefault="0047152E" w:rsidP="00A278F2">
      <w:pPr>
        <w:pStyle w:val="Default"/>
        <w:spacing w:after="221" w:line="280" w:lineRule="atLeast"/>
        <w:rPr>
          <w:sz w:val="22"/>
          <w:szCs w:val="22"/>
        </w:rPr>
      </w:pPr>
      <w:r w:rsidRPr="00F27761">
        <w:rPr>
          <w:sz w:val="22"/>
          <w:szCs w:val="22"/>
        </w:rPr>
        <w:t>Schools can run the provision themselves or can commission services from an external provider.</w:t>
      </w:r>
    </w:p>
    <w:p w14:paraId="261C5F99" w14:textId="77777777" w:rsidR="0047152E" w:rsidRPr="00F27761" w:rsidRDefault="000847CC" w:rsidP="00F27761">
      <w:pPr>
        <w:spacing w:line="280" w:lineRule="atLeast"/>
        <w:jc w:val="both"/>
      </w:pPr>
      <w:r w:rsidRPr="00F27761">
        <w:rPr>
          <w:rFonts w:ascii="Arial" w:hAnsi="Arial" w:cs="Arial"/>
          <w:b/>
        </w:rPr>
        <w:t>Parents ‘right to request’: t</w:t>
      </w:r>
      <w:r w:rsidR="0047152E" w:rsidRPr="00F27761">
        <w:rPr>
          <w:rFonts w:ascii="Arial" w:hAnsi="Arial" w:cs="Arial"/>
          <w:b/>
        </w:rPr>
        <w:t>he process</w:t>
      </w:r>
    </w:p>
    <w:p w14:paraId="298C47E0" w14:textId="77777777" w:rsidR="0047152E" w:rsidRPr="00F27761" w:rsidRDefault="0047152E" w:rsidP="00A278F2">
      <w:pPr>
        <w:pStyle w:val="Default"/>
        <w:spacing w:after="60" w:line="280" w:lineRule="atLeast"/>
        <w:rPr>
          <w:sz w:val="22"/>
          <w:szCs w:val="22"/>
        </w:rPr>
      </w:pPr>
      <w:r w:rsidRPr="00F27761">
        <w:rPr>
          <w:sz w:val="22"/>
          <w:szCs w:val="22"/>
        </w:rPr>
        <w:t>In principle, the process should include the following stages where schools</w:t>
      </w:r>
      <w:r w:rsidR="00A278F2">
        <w:rPr>
          <w:sz w:val="22"/>
          <w:szCs w:val="22"/>
        </w:rPr>
        <w:t xml:space="preserve"> that have decided to allow the right to request in relation to early years</w:t>
      </w:r>
      <w:r w:rsidRPr="00F27761">
        <w:rPr>
          <w:sz w:val="22"/>
          <w:szCs w:val="22"/>
        </w:rPr>
        <w:t>:</w:t>
      </w:r>
    </w:p>
    <w:p w14:paraId="05AE274F" w14:textId="77777777" w:rsidR="0047152E" w:rsidRPr="00F27761" w:rsidRDefault="00814F53" w:rsidP="00320F2A">
      <w:pPr>
        <w:pStyle w:val="ListBullet"/>
        <w:numPr>
          <w:ilvl w:val="0"/>
          <w:numId w:val="5"/>
        </w:numPr>
        <w:ind w:right="26"/>
      </w:pPr>
      <w:r>
        <w:t>i</w:t>
      </w:r>
      <w:r w:rsidR="0047152E" w:rsidRPr="00F27761">
        <w:t>nform parents of their ‘right to request’ wraparound and holiday childcare and the process th</w:t>
      </w:r>
      <w:r>
        <w:t>at will be followed</w:t>
      </w:r>
    </w:p>
    <w:p w14:paraId="0526A764" w14:textId="77777777" w:rsidR="0047152E" w:rsidRPr="00F27761" w:rsidRDefault="00814F53" w:rsidP="00320F2A">
      <w:pPr>
        <w:pStyle w:val="ListBullet"/>
        <w:numPr>
          <w:ilvl w:val="0"/>
          <w:numId w:val="5"/>
        </w:numPr>
        <w:ind w:right="26"/>
      </w:pPr>
      <w:r>
        <w:t>i</w:t>
      </w:r>
      <w:r w:rsidR="0047152E" w:rsidRPr="00F27761">
        <w:t xml:space="preserve">nform parents how the requests will be collected </w:t>
      </w:r>
    </w:p>
    <w:p w14:paraId="36F068D1" w14:textId="77777777" w:rsidR="0047152E" w:rsidRPr="00F27761" w:rsidRDefault="00814F53" w:rsidP="00320F2A">
      <w:pPr>
        <w:pStyle w:val="ListBullet"/>
        <w:numPr>
          <w:ilvl w:val="0"/>
          <w:numId w:val="5"/>
        </w:numPr>
        <w:ind w:right="26"/>
      </w:pPr>
      <w:r>
        <w:t>e</w:t>
      </w:r>
      <w:r w:rsidR="0047152E" w:rsidRPr="00F27761">
        <w:t xml:space="preserve">stablish a threshold for considering requests </w:t>
      </w:r>
    </w:p>
    <w:p w14:paraId="3FF1EA53" w14:textId="77777777" w:rsidR="0047152E" w:rsidRPr="00F27761" w:rsidRDefault="00814F53" w:rsidP="00320F2A">
      <w:pPr>
        <w:pStyle w:val="ListBullet"/>
        <w:numPr>
          <w:ilvl w:val="0"/>
          <w:numId w:val="5"/>
        </w:numPr>
        <w:ind w:right="26"/>
      </w:pPr>
      <w:r>
        <w:t>g</w:t>
      </w:r>
      <w:r w:rsidR="0047152E" w:rsidRPr="00F27761">
        <w:t xml:space="preserve">auge wider demand across the school; </w:t>
      </w:r>
    </w:p>
    <w:p w14:paraId="3EB7482C" w14:textId="77777777" w:rsidR="00A278F2" w:rsidRDefault="00A278F2" w:rsidP="00320F2A">
      <w:pPr>
        <w:pStyle w:val="ListBullet"/>
        <w:numPr>
          <w:ilvl w:val="0"/>
          <w:numId w:val="5"/>
        </w:numPr>
        <w:ind w:right="26"/>
      </w:pPr>
      <w:r>
        <w:t>assess delivery options</w:t>
      </w:r>
    </w:p>
    <w:p w14:paraId="1858878B" w14:textId="77777777" w:rsidR="0047152E" w:rsidRPr="00F27761" w:rsidRDefault="00814F53" w:rsidP="00320F2A">
      <w:pPr>
        <w:pStyle w:val="ListBullet"/>
        <w:numPr>
          <w:ilvl w:val="0"/>
          <w:numId w:val="5"/>
        </w:numPr>
        <w:ind w:right="26"/>
      </w:pPr>
      <w:r>
        <w:t>m</w:t>
      </w:r>
      <w:r w:rsidR="0047152E" w:rsidRPr="00F27761">
        <w:t xml:space="preserve">ake a decision; and </w:t>
      </w:r>
    </w:p>
    <w:p w14:paraId="1754A4E2" w14:textId="77777777" w:rsidR="0047152E" w:rsidRPr="00F27761" w:rsidRDefault="00814F53" w:rsidP="00320F2A">
      <w:pPr>
        <w:pStyle w:val="ListBullet"/>
        <w:numPr>
          <w:ilvl w:val="0"/>
          <w:numId w:val="5"/>
        </w:numPr>
        <w:spacing w:after="200"/>
        <w:ind w:right="29"/>
      </w:pPr>
      <w:r>
        <w:t>i</w:t>
      </w:r>
      <w:r w:rsidR="0047152E" w:rsidRPr="00F27761">
        <w:t xml:space="preserve">nform parents of the decision. </w:t>
      </w:r>
    </w:p>
    <w:p w14:paraId="25462D39" w14:textId="77777777" w:rsidR="00A278F2" w:rsidRDefault="00A278F2">
      <w:pPr>
        <w:rPr>
          <w:rFonts w:ascii="Arial" w:hAnsi="Arial" w:cs="Arial"/>
          <w:b/>
          <w:bCs/>
          <w:color w:val="000000"/>
        </w:rPr>
      </w:pPr>
      <w:r>
        <w:rPr>
          <w:b/>
          <w:bCs/>
        </w:rPr>
        <w:br w:type="page"/>
      </w:r>
    </w:p>
    <w:p w14:paraId="1041A340" w14:textId="77777777" w:rsidR="00A278F2" w:rsidRDefault="00A278F2" w:rsidP="00B93F74">
      <w:pPr>
        <w:pStyle w:val="Default"/>
        <w:spacing w:after="200" w:line="280" w:lineRule="atLeast"/>
        <w:jc w:val="both"/>
        <w:rPr>
          <w:b/>
          <w:bCs/>
          <w:sz w:val="22"/>
          <w:szCs w:val="22"/>
        </w:rPr>
      </w:pPr>
    </w:p>
    <w:p w14:paraId="412082ED" w14:textId="77777777" w:rsidR="000847CC" w:rsidRPr="00B93F74" w:rsidRDefault="000847CC" w:rsidP="00B93F74">
      <w:pPr>
        <w:pStyle w:val="Default"/>
        <w:spacing w:after="200" w:line="280" w:lineRule="atLeast"/>
        <w:jc w:val="both"/>
        <w:rPr>
          <w:sz w:val="22"/>
          <w:szCs w:val="22"/>
        </w:rPr>
      </w:pPr>
      <w:r w:rsidRPr="00B93F74">
        <w:rPr>
          <w:b/>
          <w:bCs/>
          <w:sz w:val="22"/>
          <w:szCs w:val="22"/>
        </w:rPr>
        <w:t xml:space="preserve">Provider ‘right to request’: the process </w:t>
      </w:r>
    </w:p>
    <w:p w14:paraId="174B8C2D" w14:textId="77777777" w:rsidR="000847CC" w:rsidRPr="00B93F74" w:rsidRDefault="000847CC" w:rsidP="00A278F2">
      <w:pPr>
        <w:pStyle w:val="Default"/>
        <w:spacing w:after="60" w:line="280" w:lineRule="atLeast"/>
        <w:rPr>
          <w:sz w:val="22"/>
          <w:szCs w:val="22"/>
        </w:rPr>
      </w:pPr>
      <w:r w:rsidRPr="00B93F74">
        <w:rPr>
          <w:sz w:val="22"/>
          <w:szCs w:val="22"/>
        </w:rPr>
        <w:t>In principle, the process should include the following stages</w:t>
      </w:r>
      <w:r w:rsidR="00A278F2">
        <w:rPr>
          <w:sz w:val="22"/>
          <w:szCs w:val="22"/>
        </w:rPr>
        <w:t xml:space="preserve"> </w:t>
      </w:r>
      <w:r w:rsidR="00A278F2" w:rsidRPr="00F27761">
        <w:rPr>
          <w:sz w:val="22"/>
          <w:szCs w:val="22"/>
        </w:rPr>
        <w:t>where schools</w:t>
      </w:r>
      <w:r w:rsidR="00A278F2">
        <w:rPr>
          <w:sz w:val="22"/>
          <w:szCs w:val="22"/>
        </w:rPr>
        <w:t xml:space="preserve"> that have decided to allow the right to request in relation to early years</w:t>
      </w:r>
      <w:r w:rsidRPr="00B93F74">
        <w:rPr>
          <w:sz w:val="22"/>
          <w:szCs w:val="22"/>
        </w:rPr>
        <w:t>:</w:t>
      </w:r>
    </w:p>
    <w:p w14:paraId="484D582A" w14:textId="77777777" w:rsidR="000847CC" w:rsidRPr="00B93F74" w:rsidRDefault="00A278F2" w:rsidP="00A97F8D">
      <w:pPr>
        <w:pStyle w:val="ListBullet"/>
        <w:numPr>
          <w:ilvl w:val="0"/>
          <w:numId w:val="5"/>
        </w:numPr>
        <w:ind w:right="26"/>
      </w:pPr>
      <w:r>
        <w:t>set</w:t>
      </w:r>
      <w:r w:rsidR="000847CC" w:rsidRPr="00B93F74">
        <w:t xml:space="preserve"> out clear criteria for considering a request; </w:t>
      </w:r>
    </w:p>
    <w:p w14:paraId="5A3C177A" w14:textId="77777777" w:rsidR="000847CC" w:rsidRPr="00B93F74" w:rsidRDefault="000847CC" w:rsidP="00A97F8D">
      <w:pPr>
        <w:pStyle w:val="ListBullet"/>
        <w:numPr>
          <w:ilvl w:val="0"/>
          <w:numId w:val="5"/>
        </w:numPr>
        <w:ind w:right="26"/>
      </w:pPr>
      <w:r w:rsidRPr="00B93F74">
        <w:t xml:space="preserve">consider the request; </w:t>
      </w:r>
    </w:p>
    <w:p w14:paraId="4E5D8374" w14:textId="77777777" w:rsidR="000847CC" w:rsidRPr="00B93F74" w:rsidRDefault="00A278F2" w:rsidP="00A97F8D">
      <w:pPr>
        <w:pStyle w:val="ListBullet"/>
        <w:numPr>
          <w:ilvl w:val="0"/>
          <w:numId w:val="5"/>
        </w:numPr>
        <w:ind w:right="26"/>
      </w:pPr>
      <w:r>
        <w:t>inform</w:t>
      </w:r>
      <w:r w:rsidR="000847CC" w:rsidRPr="00B93F74">
        <w:t xml:space="preserve"> the provider of its decision; and </w:t>
      </w:r>
    </w:p>
    <w:p w14:paraId="7488D4B3" w14:textId="77777777" w:rsidR="005C4344" w:rsidRPr="009A6FE2" w:rsidRDefault="00A278F2" w:rsidP="00A97F8D">
      <w:pPr>
        <w:pStyle w:val="ListBullet"/>
        <w:numPr>
          <w:ilvl w:val="0"/>
          <w:numId w:val="5"/>
        </w:numPr>
        <w:ind w:right="26"/>
      </w:pPr>
      <w:r>
        <w:t>agree n</w:t>
      </w:r>
      <w:r w:rsidR="000847CC" w:rsidRPr="00B93F74">
        <w:t xml:space="preserve">ext steps on taking forward provider requests. </w:t>
      </w:r>
    </w:p>
    <w:sectPr w:rsidR="005C4344" w:rsidRPr="009A6FE2" w:rsidSect="002C4E7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DEE80" w14:textId="77777777" w:rsidR="007F7C6C" w:rsidRDefault="007F7C6C" w:rsidP="00F27761">
      <w:pPr>
        <w:spacing w:after="0" w:line="240" w:lineRule="auto"/>
      </w:pPr>
      <w:r>
        <w:separator/>
      </w:r>
    </w:p>
  </w:endnote>
  <w:endnote w:type="continuationSeparator" w:id="0">
    <w:p w14:paraId="47DA2706" w14:textId="77777777" w:rsidR="007F7C6C" w:rsidRDefault="007F7C6C" w:rsidP="00F2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AFA13" w14:textId="77777777" w:rsidR="005B4AF5" w:rsidRDefault="005B4A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292880"/>
      <w:docPartObj>
        <w:docPartGallery w:val="Page Numbers (Bottom of Page)"/>
        <w:docPartUnique/>
      </w:docPartObj>
    </w:sdtPr>
    <w:sdtEndPr>
      <w:rPr>
        <w:noProof/>
      </w:rPr>
    </w:sdtEndPr>
    <w:sdtContent>
      <w:p w14:paraId="7FAE7E96" w14:textId="77777777" w:rsidR="00814F53" w:rsidRDefault="00814F53" w:rsidP="002C4E79">
        <w:pPr>
          <w:pStyle w:val="Footer"/>
          <w:jc w:val="right"/>
        </w:pPr>
        <w:r>
          <w:fldChar w:fldCharType="begin"/>
        </w:r>
        <w:r>
          <w:instrText xml:space="preserve"> PAGE   \* MERGEFORMAT </w:instrText>
        </w:r>
        <w:r>
          <w:fldChar w:fldCharType="separate"/>
        </w:r>
        <w:r w:rsidR="005B4AF5">
          <w:rPr>
            <w:noProof/>
          </w:rPr>
          <w:t>1</w:t>
        </w:r>
        <w:r>
          <w:rPr>
            <w:noProof/>
          </w:rPr>
          <w:fldChar w:fldCharType="end"/>
        </w:r>
      </w:p>
    </w:sdtContent>
  </w:sdt>
  <w:p w14:paraId="643B2B90" w14:textId="77777777" w:rsidR="00814F53" w:rsidRDefault="00814F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9D52" w14:textId="77777777" w:rsidR="005B4AF5" w:rsidRDefault="005B4A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4D5E2" w14:textId="77777777" w:rsidR="007F7C6C" w:rsidRDefault="007F7C6C" w:rsidP="00F27761">
      <w:pPr>
        <w:spacing w:after="0" w:line="240" w:lineRule="auto"/>
      </w:pPr>
      <w:r>
        <w:separator/>
      </w:r>
    </w:p>
  </w:footnote>
  <w:footnote w:type="continuationSeparator" w:id="0">
    <w:p w14:paraId="766C8709" w14:textId="77777777" w:rsidR="007F7C6C" w:rsidRDefault="007F7C6C" w:rsidP="00F27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F946" w14:textId="77777777" w:rsidR="005B4AF5" w:rsidRDefault="005B4A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52DC3" w14:textId="77777777" w:rsidR="00F27761" w:rsidRDefault="002C4E79">
    <w:pPr>
      <w:pStyle w:val="Header"/>
    </w:pPr>
    <w:bookmarkStart w:id="0" w:name="_GoBack"/>
    <w:r>
      <w:rPr>
        <w:noProof/>
        <w:lang w:eastAsia="en-GB"/>
      </w:rPr>
      <w:drawing>
        <wp:anchor distT="0" distB="0" distL="114300" distR="114300" simplePos="0" relativeHeight="251659264" behindDoc="1" locked="1" layoutInCell="1" allowOverlap="1" wp14:anchorId="0293ADDA" wp14:editId="52C391F7">
          <wp:simplePos x="0" y="0"/>
          <wp:positionH relativeFrom="page">
            <wp:posOffset>390525</wp:posOffset>
          </wp:positionH>
          <wp:positionV relativeFrom="page">
            <wp:posOffset>400050</wp:posOffset>
          </wp:positionV>
          <wp:extent cx="2132965" cy="457200"/>
          <wp:effectExtent l="0" t="0" r="635" b="0"/>
          <wp:wrapNone/>
          <wp:docPr id="2" name="Picture 73" descr="Description: 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F&amp;CT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2580"/>
                  <a:stretch/>
                </pic:blipFill>
                <pic:spPr bwMode="auto">
                  <a:xfrm>
                    <a:off x="0" y="0"/>
                    <a:ext cx="2132965"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F27761">
      <w:tab/>
    </w:r>
    <w:r w:rsidR="00F27761">
      <w:tab/>
    </w:r>
    <w:r>
      <w:rPr>
        <w:rFonts w:ascii="Calibri" w:hAnsi="Calibri"/>
        <w:noProof/>
        <w:lang w:eastAsia="en-GB"/>
      </w:rPr>
      <w:drawing>
        <wp:inline distT="0" distB="0" distL="0" distR="0" wp14:anchorId="54DA4353" wp14:editId="5455A197">
          <wp:extent cx="1092200" cy="671825"/>
          <wp:effectExtent l="0" t="0" r="0" b="0"/>
          <wp:docPr id="1"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92200" cy="67119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26F7F" w14:textId="77777777" w:rsidR="005B4AF5" w:rsidRDefault="005B4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D9EDA54"/>
    <w:lvl w:ilvl="0">
      <w:start w:val="1"/>
      <w:numFmt w:val="bullet"/>
      <w:lvlText w:val=""/>
      <w:lvlJc w:val="left"/>
      <w:pPr>
        <w:tabs>
          <w:tab w:val="num" w:pos="360"/>
        </w:tabs>
        <w:ind w:left="360" w:hanging="360"/>
      </w:pPr>
      <w:rPr>
        <w:rFonts w:ascii="Symbol" w:hAnsi="Symbol" w:hint="default"/>
      </w:rPr>
    </w:lvl>
  </w:abstractNum>
  <w:abstractNum w:abstractNumId="1">
    <w:nsid w:val="0387026C"/>
    <w:multiLevelType w:val="hybridMultilevel"/>
    <w:tmpl w:val="37843BF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9C35D1"/>
    <w:multiLevelType w:val="hybridMultilevel"/>
    <w:tmpl w:val="E85E21F6"/>
    <w:lvl w:ilvl="0" w:tplc="EE34EB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EF6C9E"/>
    <w:multiLevelType w:val="hybridMultilevel"/>
    <w:tmpl w:val="8458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050CAE"/>
    <w:multiLevelType w:val="hybridMultilevel"/>
    <w:tmpl w:val="5146595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E2"/>
    <w:rsid w:val="000847CC"/>
    <w:rsid w:val="002C4E79"/>
    <w:rsid w:val="00320F2A"/>
    <w:rsid w:val="00373001"/>
    <w:rsid w:val="0043642A"/>
    <w:rsid w:val="0047152E"/>
    <w:rsid w:val="00490D97"/>
    <w:rsid w:val="0054407F"/>
    <w:rsid w:val="005B4AF5"/>
    <w:rsid w:val="005C4344"/>
    <w:rsid w:val="007F7C6C"/>
    <w:rsid w:val="00814F53"/>
    <w:rsid w:val="0089741B"/>
    <w:rsid w:val="008D3A77"/>
    <w:rsid w:val="008D6E85"/>
    <w:rsid w:val="009A6FE2"/>
    <w:rsid w:val="009C0470"/>
    <w:rsid w:val="00A278F2"/>
    <w:rsid w:val="00A97F8D"/>
    <w:rsid w:val="00B93F74"/>
    <w:rsid w:val="00F277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A0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E85"/>
    <w:rPr>
      <w:color w:val="0563C1" w:themeColor="hyperlink"/>
      <w:u w:val="single"/>
    </w:rPr>
  </w:style>
  <w:style w:type="paragraph" w:customStyle="1" w:styleId="Default">
    <w:name w:val="Default"/>
    <w:rsid w:val="005C434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27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761"/>
  </w:style>
  <w:style w:type="paragraph" w:styleId="Footer">
    <w:name w:val="footer"/>
    <w:basedOn w:val="Normal"/>
    <w:link w:val="FooterChar"/>
    <w:uiPriority w:val="99"/>
    <w:unhideWhenUsed/>
    <w:rsid w:val="00F27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761"/>
  </w:style>
  <w:style w:type="paragraph" w:styleId="ListBullet">
    <w:name w:val="List Bullet"/>
    <w:basedOn w:val="Normal"/>
    <w:uiPriority w:val="99"/>
    <w:qFormat/>
    <w:rsid w:val="00B93F74"/>
    <w:pPr>
      <w:spacing w:after="60" w:line="280" w:lineRule="atLeast"/>
      <w:ind w:right="-605"/>
      <w:jc w:val="both"/>
    </w:pPr>
    <w:rPr>
      <w:rFonts w:ascii="Arial" w:hAnsi="Arial"/>
      <w:color w:val="000000" w:themeColor="text1"/>
      <w:lang w:eastAsia="en-GB"/>
    </w:rPr>
  </w:style>
  <w:style w:type="character" w:styleId="FollowedHyperlink">
    <w:name w:val="FollowedHyperlink"/>
    <w:basedOn w:val="DefaultParagraphFont"/>
    <w:uiPriority w:val="99"/>
    <w:semiHidden/>
    <w:unhideWhenUsed/>
    <w:rsid w:val="00814F53"/>
    <w:rPr>
      <w:color w:val="954F72" w:themeColor="followedHyperlink"/>
      <w:u w:val="single"/>
    </w:rPr>
  </w:style>
  <w:style w:type="paragraph" w:styleId="BalloonText">
    <w:name w:val="Balloon Text"/>
    <w:basedOn w:val="Normal"/>
    <w:link w:val="BalloonTextChar"/>
    <w:uiPriority w:val="99"/>
    <w:semiHidden/>
    <w:unhideWhenUsed/>
    <w:rsid w:val="002C4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E85"/>
    <w:rPr>
      <w:color w:val="0563C1" w:themeColor="hyperlink"/>
      <w:u w:val="single"/>
    </w:rPr>
  </w:style>
  <w:style w:type="paragraph" w:customStyle="1" w:styleId="Default">
    <w:name w:val="Default"/>
    <w:rsid w:val="005C434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27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761"/>
  </w:style>
  <w:style w:type="paragraph" w:styleId="Footer">
    <w:name w:val="footer"/>
    <w:basedOn w:val="Normal"/>
    <w:link w:val="FooterChar"/>
    <w:uiPriority w:val="99"/>
    <w:unhideWhenUsed/>
    <w:rsid w:val="00F27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761"/>
  </w:style>
  <w:style w:type="paragraph" w:styleId="ListBullet">
    <w:name w:val="List Bullet"/>
    <w:basedOn w:val="Normal"/>
    <w:uiPriority w:val="99"/>
    <w:qFormat/>
    <w:rsid w:val="00B93F74"/>
    <w:pPr>
      <w:spacing w:after="60" w:line="280" w:lineRule="atLeast"/>
      <w:ind w:right="-605"/>
      <w:jc w:val="both"/>
    </w:pPr>
    <w:rPr>
      <w:rFonts w:ascii="Arial" w:hAnsi="Arial"/>
      <w:color w:val="000000" w:themeColor="text1"/>
      <w:lang w:eastAsia="en-GB"/>
    </w:rPr>
  </w:style>
  <w:style w:type="character" w:styleId="FollowedHyperlink">
    <w:name w:val="FollowedHyperlink"/>
    <w:basedOn w:val="DefaultParagraphFont"/>
    <w:uiPriority w:val="99"/>
    <w:semiHidden/>
    <w:unhideWhenUsed/>
    <w:rsid w:val="00814F53"/>
    <w:rPr>
      <w:color w:val="954F72" w:themeColor="followedHyperlink"/>
      <w:u w:val="single"/>
    </w:rPr>
  </w:style>
  <w:style w:type="paragraph" w:styleId="BalloonText">
    <w:name w:val="Balloon Text"/>
    <w:basedOn w:val="Normal"/>
    <w:link w:val="BalloonTextChar"/>
    <w:uiPriority w:val="99"/>
    <w:semiHidden/>
    <w:unhideWhenUsed/>
    <w:rsid w:val="002C4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uploads/system/uploads/attachment_data/file/482501/Wraparound-and-holiday-childcare-draft-departmental-advice-for-schools.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F1C49-DEEC-4B5A-846D-FA900D7A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974EDC0D</Template>
  <TotalTime>3</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Roberts</dc:creator>
  <cp:lastModifiedBy>Nina Corbett</cp:lastModifiedBy>
  <cp:revision>6</cp:revision>
  <dcterms:created xsi:type="dcterms:W3CDTF">2016-11-07T12:15:00Z</dcterms:created>
  <dcterms:modified xsi:type="dcterms:W3CDTF">2016-11-23T15:35:00Z</dcterms:modified>
</cp:coreProperties>
</file>