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79AE4" w14:textId="30E63B9A" w:rsidR="005E2860" w:rsidRPr="00836A11" w:rsidRDefault="00B03587" w:rsidP="00CE6F98">
      <w:pPr>
        <w:rPr>
          <w:rFonts w:ascii="Arial" w:hAnsi="Arial" w:cs="Arial"/>
          <w:b/>
          <w:sz w:val="22"/>
          <w:szCs w:val="22"/>
        </w:rPr>
      </w:pPr>
      <w:r w:rsidRPr="00836A11">
        <w:rPr>
          <w:rFonts w:ascii="Arial" w:hAnsi="Arial" w:cs="Arial"/>
          <w:b/>
          <w:sz w:val="22"/>
          <w:szCs w:val="22"/>
        </w:rPr>
        <w:t xml:space="preserve">Planning to deliver </w:t>
      </w:r>
      <w:r w:rsidR="00167E7C" w:rsidRPr="00836A11">
        <w:rPr>
          <w:rFonts w:ascii="Arial" w:hAnsi="Arial" w:cs="Arial"/>
          <w:b/>
          <w:sz w:val="22"/>
          <w:szCs w:val="22"/>
        </w:rPr>
        <w:t xml:space="preserve">the extended </w:t>
      </w:r>
      <w:r w:rsidR="003F23C6">
        <w:rPr>
          <w:rFonts w:ascii="Arial" w:hAnsi="Arial" w:cs="Arial"/>
          <w:b/>
          <w:sz w:val="22"/>
          <w:szCs w:val="22"/>
        </w:rPr>
        <w:t xml:space="preserve">free </w:t>
      </w:r>
      <w:r w:rsidR="00167E7C" w:rsidRPr="00836A11">
        <w:rPr>
          <w:rFonts w:ascii="Arial" w:hAnsi="Arial" w:cs="Arial"/>
          <w:b/>
          <w:sz w:val="22"/>
          <w:szCs w:val="22"/>
        </w:rPr>
        <w:t xml:space="preserve">entitlement </w:t>
      </w:r>
      <w:r w:rsidR="00CE6F98">
        <w:rPr>
          <w:rFonts w:ascii="Arial" w:hAnsi="Arial" w:cs="Arial"/>
          <w:b/>
          <w:sz w:val="22"/>
          <w:szCs w:val="22"/>
        </w:rPr>
        <w:t>for three and four year olds</w:t>
      </w:r>
      <w:r w:rsidR="00167E7C" w:rsidRPr="00836A11">
        <w:rPr>
          <w:rFonts w:ascii="Arial" w:hAnsi="Arial" w:cs="Arial"/>
          <w:b/>
          <w:sz w:val="22"/>
          <w:szCs w:val="22"/>
        </w:rPr>
        <w:t xml:space="preserve"> </w:t>
      </w:r>
      <w:r w:rsidR="00EF10AF">
        <w:rPr>
          <w:rFonts w:ascii="Arial" w:hAnsi="Arial" w:cs="Arial"/>
          <w:b/>
          <w:sz w:val="22"/>
          <w:szCs w:val="22"/>
        </w:rPr>
        <w:t xml:space="preserve">(EFE) </w:t>
      </w:r>
      <w:r w:rsidR="00167E7C" w:rsidRPr="00836A11">
        <w:rPr>
          <w:rFonts w:ascii="Arial" w:hAnsi="Arial" w:cs="Arial"/>
          <w:b/>
          <w:sz w:val="22"/>
          <w:szCs w:val="22"/>
        </w:rPr>
        <w:t xml:space="preserve">through </w:t>
      </w:r>
      <w:r w:rsidRPr="00836A11">
        <w:rPr>
          <w:rFonts w:ascii="Arial" w:hAnsi="Arial" w:cs="Arial"/>
          <w:b/>
          <w:sz w:val="22"/>
          <w:szCs w:val="22"/>
        </w:rPr>
        <w:t>a mix</w:t>
      </w:r>
      <w:r w:rsidR="00167E7C" w:rsidRPr="00836A11">
        <w:rPr>
          <w:rFonts w:ascii="Arial" w:hAnsi="Arial" w:cs="Arial"/>
          <w:b/>
          <w:sz w:val="22"/>
          <w:szCs w:val="22"/>
        </w:rPr>
        <w:t>ed model partnership approach</w:t>
      </w:r>
      <w:r w:rsidRPr="00836A11">
        <w:rPr>
          <w:rFonts w:ascii="Arial" w:hAnsi="Arial" w:cs="Arial"/>
          <w:b/>
          <w:sz w:val="22"/>
          <w:szCs w:val="22"/>
        </w:rPr>
        <w:t xml:space="preserve"> </w:t>
      </w:r>
    </w:p>
    <w:p w14:paraId="178DF758" w14:textId="77777777" w:rsidR="00B03587" w:rsidRPr="00836A11" w:rsidRDefault="00B03587" w:rsidP="00B03587">
      <w:pPr>
        <w:jc w:val="center"/>
        <w:rPr>
          <w:rFonts w:ascii="Arial" w:hAnsi="Arial" w:cs="Arial"/>
          <w:b/>
          <w:sz w:val="22"/>
          <w:szCs w:val="22"/>
        </w:rPr>
      </w:pPr>
    </w:p>
    <w:p w14:paraId="3C56AEA1" w14:textId="40827BBA" w:rsidR="00B03587" w:rsidRPr="00836A11" w:rsidRDefault="00B03587" w:rsidP="00836A11">
      <w:pPr>
        <w:spacing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Many working parents will become entitled to an additional 570 hours per year (equivalent to an additional 15 hours per week over 38 weeks) of free </w:t>
      </w:r>
      <w:r w:rsidR="00D93D8F">
        <w:rPr>
          <w:rFonts w:ascii="Arial" w:hAnsi="Arial" w:cs="Arial"/>
          <w:sz w:val="22"/>
          <w:szCs w:val="22"/>
        </w:rPr>
        <w:t xml:space="preserve">early education and </w:t>
      </w:r>
      <w:r w:rsidRPr="00836A11">
        <w:rPr>
          <w:rFonts w:ascii="Arial" w:hAnsi="Arial" w:cs="Arial"/>
          <w:sz w:val="22"/>
          <w:szCs w:val="22"/>
        </w:rPr>
        <w:t xml:space="preserve">childcare for children aged three and four years from September 2017. </w:t>
      </w:r>
    </w:p>
    <w:p w14:paraId="64763126" w14:textId="77777777" w:rsidR="00B03587" w:rsidRPr="00836A11" w:rsidRDefault="00B03587" w:rsidP="00836A11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54876C4" w14:textId="15B3CFDF" w:rsidR="00B17FE6" w:rsidRPr="00836A11" w:rsidRDefault="00B03587" w:rsidP="00836A11">
      <w:pPr>
        <w:spacing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Whilst this is a great opportunity for working parents </w:t>
      </w:r>
      <w:r w:rsidR="00214D64">
        <w:rPr>
          <w:rFonts w:ascii="Arial" w:hAnsi="Arial" w:cs="Arial"/>
          <w:sz w:val="22"/>
          <w:szCs w:val="22"/>
        </w:rPr>
        <w:t xml:space="preserve">to manage their childcare needs and work requirements </w:t>
      </w:r>
      <w:r w:rsidRPr="00836A11">
        <w:rPr>
          <w:rFonts w:ascii="Arial" w:hAnsi="Arial" w:cs="Arial"/>
          <w:sz w:val="22"/>
          <w:szCs w:val="22"/>
        </w:rPr>
        <w:t>and for more children to receive high quality early education</w:t>
      </w:r>
      <w:r w:rsidR="00214D64">
        <w:rPr>
          <w:rFonts w:ascii="Arial" w:hAnsi="Arial" w:cs="Arial"/>
          <w:sz w:val="22"/>
          <w:szCs w:val="22"/>
        </w:rPr>
        <w:t>,</w:t>
      </w:r>
      <w:r w:rsidRPr="00836A11">
        <w:rPr>
          <w:rFonts w:ascii="Arial" w:hAnsi="Arial" w:cs="Arial"/>
          <w:sz w:val="22"/>
          <w:szCs w:val="22"/>
        </w:rPr>
        <w:t xml:space="preserve"> it does present challenges for local authorities and providers</w:t>
      </w:r>
      <w:r w:rsidR="00B17FE6" w:rsidRPr="00836A11">
        <w:rPr>
          <w:rFonts w:ascii="Arial" w:hAnsi="Arial" w:cs="Arial"/>
          <w:sz w:val="22"/>
          <w:szCs w:val="22"/>
        </w:rPr>
        <w:t xml:space="preserve"> in terms of</w:t>
      </w:r>
      <w:r w:rsidR="00E80F3A">
        <w:rPr>
          <w:rFonts w:ascii="Arial" w:hAnsi="Arial" w:cs="Arial"/>
          <w:sz w:val="22"/>
          <w:szCs w:val="22"/>
        </w:rPr>
        <w:t>:</w:t>
      </w:r>
      <w:r w:rsidR="00B17FE6" w:rsidRPr="00836A11">
        <w:rPr>
          <w:rFonts w:ascii="Arial" w:hAnsi="Arial" w:cs="Arial"/>
          <w:sz w:val="22"/>
          <w:szCs w:val="22"/>
        </w:rPr>
        <w:t xml:space="preserve"> </w:t>
      </w:r>
    </w:p>
    <w:p w14:paraId="68010F9F" w14:textId="77777777" w:rsidR="00B03587" w:rsidRPr="00836A11" w:rsidRDefault="00B17FE6" w:rsidP="00DF5F28">
      <w:pPr>
        <w:pStyle w:val="ListBullet"/>
        <w:numPr>
          <w:ilvl w:val="0"/>
          <w:numId w:val="6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>capacity – ensuring there are enough places available</w:t>
      </w:r>
    </w:p>
    <w:p w14:paraId="0BC13F7A" w14:textId="77777777" w:rsidR="00B17FE6" w:rsidRPr="00836A11" w:rsidRDefault="00B17FE6" w:rsidP="00DF5F28">
      <w:pPr>
        <w:pStyle w:val="ListBullet"/>
        <w:numPr>
          <w:ilvl w:val="0"/>
          <w:numId w:val="6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>staffing – ensuring there are enough trained and qualified early years staff and teachers to deliver additional places</w:t>
      </w:r>
    </w:p>
    <w:p w14:paraId="0FACD057" w14:textId="77777777" w:rsidR="00B17FE6" w:rsidRPr="00836A11" w:rsidRDefault="00B17FE6" w:rsidP="00DF5F28">
      <w:pPr>
        <w:pStyle w:val="ListBullet"/>
        <w:numPr>
          <w:ilvl w:val="0"/>
          <w:numId w:val="6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sustainability – </w:t>
      </w:r>
      <w:r w:rsidR="0091786C" w:rsidRPr="00836A11">
        <w:rPr>
          <w:rFonts w:ascii="Arial" w:hAnsi="Arial" w:cs="Arial"/>
          <w:sz w:val="22"/>
          <w:szCs w:val="22"/>
        </w:rPr>
        <w:t>managing the financial impact of a funded rate to replace fee income</w:t>
      </w:r>
    </w:p>
    <w:p w14:paraId="73C142BD" w14:textId="77777777" w:rsidR="00B17FE6" w:rsidRPr="00836A11" w:rsidRDefault="00B17FE6" w:rsidP="00B03587">
      <w:pPr>
        <w:rPr>
          <w:rFonts w:ascii="Arial" w:hAnsi="Arial" w:cs="Arial"/>
          <w:sz w:val="22"/>
          <w:szCs w:val="22"/>
        </w:rPr>
      </w:pPr>
    </w:p>
    <w:p w14:paraId="582A4226" w14:textId="2BBFCA79" w:rsidR="0091786C" w:rsidRPr="00836A11" w:rsidRDefault="0091786C" w:rsidP="00836A11">
      <w:pPr>
        <w:spacing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Local authorities and providers need to start planning now in order to </w:t>
      </w:r>
      <w:r w:rsidR="00DE5DC1" w:rsidRPr="00836A11">
        <w:rPr>
          <w:rFonts w:ascii="Arial" w:hAnsi="Arial" w:cs="Arial"/>
          <w:sz w:val="22"/>
          <w:szCs w:val="22"/>
        </w:rPr>
        <w:t xml:space="preserve">be ready to respond to </w:t>
      </w:r>
      <w:r w:rsidR="005944D5" w:rsidRPr="00836A11">
        <w:rPr>
          <w:rFonts w:ascii="Arial" w:hAnsi="Arial" w:cs="Arial"/>
          <w:sz w:val="22"/>
          <w:szCs w:val="22"/>
        </w:rPr>
        <w:t xml:space="preserve">this </w:t>
      </w:r>
      <w:r w:rsidR="00EF10AF">
        <w:rPr>
          <w:rFonts w:ascii="Arial" w:hAnsi="Arial" w:cs="Arial"/>
          <w:sz w:val="22"/>
          <w:szCs w:val="22"/>
        </w:rPr>
        <w:t>EFE</w:t>
      </w:r>
      <w:r w:rsidR="005944D5" w:rsidRPr="00836A11">
        <w:rPr>
          <w:rFonts w:ascii="Arial" w:hAnsi="Arial" w:cs="Arial"/>
          <w:sz w:val="22"/>
          <w:szCs w:val="22"/>
        </w:rPr>
        <w:t xml:space="preserve">.  </w:t>
      </w:r>
    </w:p>
    <w:p w14:paraId="68387E73" w14:textId="77777777" w:rsidR="005944D5" w:rsidRPr="00836A11" w:rsidRDefault="005944D5" w:rsidP="00836A11">
      <w:pPr>
        <w:spacing w:line="280" w:lineRule="atLeast"/>
        <w:rPr>
          <w:rFonts w:ascii="Arial" w:hAnsi="Arial" w:cs="Arial"/>
          <w:sz w:val="22"/>
          <w:szCs w:val="22"/>
        </w:rPr>
      </w:pPr>
    </w:p>
    <w:p w14:paraId="5A57E907" w14:textId="39830F4E" w:rsidR="005944D5" w:rsidRPr="00836A11" w:rsidRDefault="0005218F" w:rsidP="00836A11">
      <w:pPr>
        <w:spacing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Whilst it is possible for providers to respond and meet the </w:t>
      </w:r>
      <w:r w:rsidR="00EF10AF">
        <w:rPr>
          <w:rFonts w:ascii="Arial" w:hAnsi="Arial" w:cs="Arial"/>
          <w:sz w:val="22"/>
          <w:szCs w:val="22"/>
        </w:rPr>
        <w:t>EFE</w:t>
      </w:r>
      <w:r w:rsidRPr="00836A11">
        <w:rPr>
          <w:rFonts w:ascii="Arial" w:hAnsi="Arial" w:cs="Arial"/>
          <w:sz w:val="22"/>
          <w:szCs w:val="22"/>
        </w:rPr>
        <w:t xml:space="preserve"> individually, partnership approaches should also be considered</w:t>
      </w:r>
      <w:r w:rsidR="00E80F3A">
        <w:rPr>
          <w:rFonts w:ascii="Arial" w:hAnsi="Arial" w:cs="Arial"/>
          <w:sz w:val="22"/>
          <w:szCs w:val="22"/>
        </w:rPr>
        <w:t>,</w:t>
      </w:r>
      <w:r w:rsidRPr="00836A11">
        <w:rPr>
          <w:rFonts w:ascii="Arial" w:hAnsi="Arial" w:cs="Arial"/>
          <w:sz w:val="22"/>
          <w:szCs w:val="22"/>
        </w:rPr>
        <w:t xml:space="preserve"> </w:t>
      </w:r>
      <w:r w:rsidR="00EF10AF">
        <w:rPr>
          <w:rFonts w:ascii="Arial" w:hAnsi="Arial" w:cs="Arial"/>
          <w:sz w:val="22"/>
          <w:szCs w:val="22"/>
        </w:rPr>
        <w:t>since</w:t>
      </w:r>
      <w:r w:rsidRPr="00836A11">
        <w:rPr>
          <w:rFonts w:ascii="Arial" w:hAnsi="Arial" w:cs="Arial"/>
          <w:sz w:val="22"/>
          <w:szCs w:val="22"/>
        </w:rPr>
        <w:t xml:space="preserve"> working together can bring a level of flexibility that individual providers cannot achieve.</w:t>
      </w:r>
      <w:r w:rsidR="00167E7C" w:rsidRPr="00836A11">
        <w:rPr>
          <w:rFonts w:ascii="Arial" w:hAnsi="Arial" w:cs="Arial"/>
          <w:sz w:val="22"/>
          <w:szCs w:val="22"/>
        </w:rPr>
        <w:t xml:space="preserve">  Partne</w:t>
      </w:r>
      <w:r w:rsidR="00214D64">
        <w:rPr>
          <w:rFonts w:ascii="Arial" w:hAnsi="Arial" w:cs="Arial"/>
          <w:sz w:val="22"/>
          <w:szCs w:val="22"/>
        </w:rPr>
        <w:t>rships</w:t>
      </w:r>
      <w:r w:rsidR="00E80F3A">
        <w:rPr>
          <w:rFonts w:ascii="Arial" w:hAnsi="Arial" w:cs="Arial"/>
          <w:sz w:val="22"/>
          <w:szCs w:val="22"/>
        </w:rPr>
        <w:t>,</w:t>
      </w:r>
      <w:r w:rsidR="00214D64">
        <w:rPr>
          <w:rFonts w:ascii="Arial" w:hAnsi="Arial" w:cs="Arial"/>
          <w:sz w:val="22"/>
          <w:szCs w:val="22"/>
        </w:rPr>
        <w:t xml:space="preserve"> however</w:t>
      </w:r>
      <w:r w:rsidR="00E80F3A">
        <w:rPr>
          <w:rFonts w:ascii="Arial" w:hAnsi="Arial" w:cs="Arial"/>
          <w:sz w:val="22"/>
          <w:szCs w:val="22"/>
        </w:rPr>
        <w:t>,</w:t>
      </w:r>
      <w:r w:rsidR="00214D64">
        <w:rPr>
          <w:rFonts w:ascii="Arial" w:hAnsi="Arial" w:cs="Arial"/>
          <w:sz w:val="22"/>
          <w:szCs w:val="22"/>
        </w:rPr>
        <w:t xml:space="preserve"> </w:t>
      </w:r>
      <w:r w:rsidR="00D471B0" w:rsidRPr="00836A11">
        <w:rPr>
          <w:rFonts w:ascii="Arial" w:hAnsi="Arial" w:cs="Arial"/>
          <w:sz w:val="22"/>
          <w:szCs w:val="22"/>
        </w:rPr>
        <w:t xml:space="preserve">need </w:t>
      </w:r>
      <w:r w:rsidR="00214D64">
        <w:rPr>
          <w:rFonts w:ascii="Arial" w:hAnsi="Arial" w:cs="Arial"/>
          <w:sz w:val="22"/>
          <w:szCs w:val="22"/>
        </w:rPr>
        <w:t xml:space="preserve">careful </w:t>
      </w:r>
      <w:r w:rsidR="00D471B0" w:rsidRPr="00836A11">
        <w:rPr>
          <w:rFonts w:ascii="Arial" w:hAnsi="Arial" w:cs="Arial"/>
          <w:sz w:val="22"/>
          <w:szCs w:val="22"/>
        </w:rPr>
        <w:t>planning</w:t>
      </w:r>
      <w:r w:rsidR="00214D64">
        <w:rPr>
          <w:rFonts w:ascii="Arial" w:hAnsi="Arial" w:cs="Arial"/>
          <w:sz w:val="22"/>
          <w:szCs w:val="22"/>
        </w:rPr>
        <w:t xml:space="preserve"> and preparation</w:t>
      </w:r>
      <w:r w:rsidR="00D471B0" w:rsidRPr="00836A11">
        <w:rPr>
          <w:rFonts w:ascii="Arial" w:hAnsi="Arial" w:cs="Arial"/>
          <w:sz w:val="22"/>
          <w:szCs w:val="22"/>
        </w:rPr>
        <w:t>, over and above planning for supply of and demand for, additional childcare places.  Partnership planning can include:</w:t>
      </w:r>
    </w:p>
    <w:p w14:paraId="0BC860CC" w14:textId="2CCE05B4" w:rsidR="00D471B0" w:rsidRPr="00836A11" w:rsidRDefault="00D471B0" w:rsidP="00DF5F28">
      <w:pPr>
        <w:pStyle w:val="ListBullet"/>
        <w:numPr>
          <w:ilvl w:val="0"/>
          <w:numId w:val="6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Managing the partnership – </w:t>
      </w:r>
      <w:r w:rsidR="00214D64">
        <w:rPr>
          <w:rFonts w:ascii="Arial" w:hAnsi="Arial" w:cs="Arial"/>
          <w:sz w:val="22"/>
          <w:szCs w:val="22"/>
        </w:rPr>
        <w:t xml:space="preserve">having </w:t>
      </w:r>
      <w:r w:rsidR="00214D64" w:rsidRPr="00836A11">
        <w:rPr>
          <w:rFonts w:ascii="Arial" w:hAnsi="Arial" w:cs="Arial"/>
          <w:sz w:val="22"/>
          <w:szCs w:val="22"/>
        </w:rPr>
        <w:t>shared values</w:t>
      </w:r>
      <w:r w:rsidR="00214D64">
        <w:rPr>
          <w:rFonts w:ascii="Arial" w:hAnsi="Arial" w:cs="Arial"/>
          <w:sz w:val="22"/>
          <w:szCs w:val="22"/>
        </w:rPr>
        <w:t xml:space="preserve">, being clear about the </w:t>
      </w:r>
      <w:r w:rsidR="00907185" w:rsidRPr="00836A11">
        <w:rPr>
          <w:rFonts w:ascii="Arial" w:hAnsi="Arial" w:cs="Arial"/>
          <w:sz w:val="22"/>
          <w:szCs w:val="22"/>
        </w:rPr>
        <w:t>purpose of the partnership</w:t>
      </w:r>
      <w:r w:rsidR="00214D64">
        <w:rPr>
          <w:rFonts w:ascii="Arial" w:hAnsi="Arial" w:cs="Arial"/>
          <w:sz w:val="22"/>
          <w:szCs w:val="22"/>
        </w:rPr>
        <w:t>, what it will achieve and</w:t>
      </w:r>
      <w:r w:rsidR="00907185" w:rsidRPr="00836A11">
        <w:rPr>
          <w:rFonts w:ascii="Arial" w:hAnsi="Arial" w:cs="Arial"/>
          <w:sz w:val="22"/>
          <w:szCs w:val="22"/>
        </w:rPr>
        <w:t xml:space="preserve"> how partners will work together, </w:t>
      </w:r>
      <w:r w:rsidRPr="00836A11">
        <w:rPr>
          <w:rFonts w:ascii="Arial" w:hAnsi="Arial" w:cs="Arial"/>
          <w:sz w:val="22"/>
          <w:szCs w:val="22"/>
        </w:rPr>
        <w:t>who convenes meetings, takes notes</w:t>
      </w:r>
      <w:r w:rsidR="00070B90">
        <w:rPr>
          <w:rFonts w:ascii="Arial" w:hAnsi="Arial" w:cs="Arial"/>
          <w:sz w:val="22"/>
          <w:szCs w:val="22"/>
        </w:rPr>
        <w:t xml:space="preserve"> etc and what are the different</w:t>
      </w:r>
      <w:r w:rsidRPr="00836A11">
        <w:rPr>
          <w:rFonts w:ascii="Arial" w:hAnsi="Arial" w:cs="Arial"/>
          <w:sz w:val="22"/>
          <w:szCs w:val="22"/>
        </w:rPr>
        <w:t xml:space="preserve"> ro</w:t>
      </w:r>
      <w:r w:rsidR="00070B90">
        <w:rPr>
          <w:rFonts w:ascii="Arial" w:hAnsi="Arial" w:cs="Arial"/>
          <w:sz w:val="22"/>
          <w:szCs w:val="22"/>
        </w:rPr>
        <w:t>les and responsibilities</w:t>
      </w:r>
      <w:r w:rsidR="00EF10AF">
        <w:rPr>
          <w:rFonts w:ascii="Arial" w:hAnsi="Arial" w:cs="Arial"/>
          <w:sz w:val="22"/>
          <w:szCs w:val="22"/>
        </w:rPr>
        <w:t>.</w:t>
      </w:r>
      <w:r w:rsidR="00070B90">
        <w:rPr>
          <w:rFonts w:ascii="Arial" w:hAnsi="Arial" w:cs="Arial"/>
          <w:sz w:val="22"/>
          <w:szCs w:val="22"/>
        </w:rPr>
        <w:t xml:space="preserve">  </w:t>
      </w:r>
    </w:p>
    <w:p w14:paraId="548E84F3" w14:textId="420CEF12" w:rsidR="00D471B0" w:rsidRPr="00836A11" w:rsidRDefault="00D471B0" w:rsidP="00DF5F28">
      <w:pPr>
        <w:pStyle w:val="ListBullet"/>
        <w:numPr>
          <w:ilvl w:val="0"/>
          <w:numId w:val="9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>Legalities – is this an informal or formal partnership</w:t>
      </w:r>
      <w:r w:rsidR="00907185" w:rsidRPr="00836A11">
        <w:rPr>
          <w:rFonts w:ascii="Arial" w:hAnsi="Arial" w:cs="Arial"/>
          <w:sz w:val="22"/>
          <w:szCs w:val="22"/>
        </w:rPr>
        <w:t xml:space="preserve">? If the latter, what type of </w:t>
      </w:r>
      <w:hyperlink r:id="rId7" w:history="1">
        <w:r w:rsidR="00504091" w:rsidRPr="004B43F7">
          <w:rPr>
            <w:rStyle w:val="Hyperlink"/>
            <w:rFonts w:ascii="Arial" w:hAnsi="Arial" w:cs="Arial"/>
            <w:b/>
            <w:sz w:val="22"/>
            <w:szCs w:val="22"/>
          </w:rPr>
          <w:t>P</w:t>
        </w:r>
        <w:r w:rsidR="00907185" w:rsidRPr="004B43F7">
          <w:rPr>
            <w:rStyle w:val="Hyperlink"/>
            <w:rFonts w:ascii="Arial" w:hAnsi="Arial" w:cs="Arial"/>
            <w:b/>
            <w:sz w:val="22"/>
            <w:szCs w:val="22"/>
          </w:rPr>
          <w:t>artnership</w:t>
        </w:r>
        <w:r w:rsidR="00504091" w:rsidRPr="004B43F7">
          <w:rPr>
            <w:rStyle w:val="Hyperlink"/>
            <w:rFonts w:ascii="Arial" w:hAnsi="Arial" w:cs="Arial"/>
            <w:b/>
            <w:sz w:val="22"/>
            <w:szCs w:val="22"/>
          </w:rPr>
          <w:t>s</w:t>
        </w:r>
      </w:hyperlink>
      <w:r w:rsidR="00907185" w:rsidRPr="00836A11">
        <w:rPr>
          <w:rFonts w:ascii="Arial" w:hAnsi="Arial" w:cs="Arial"/>
          <w:sz w:val="22"/>
          <w:szCs w:val="22"/>
        </w:rPr>
        <w:t xml:space="preserve"> is this and what are the legal implications?</w:t>
      </w:r>
    </w:p>
    <w:p w14:paraId="32C1758B" w14:textId="687CB790" w:rsidR="00907185" w:rsidRPr="00836A11" w:rsidRDefault="00907185" w:rsidP="00DF5F28">
      <w:pPr>
        <w:pStyle w:val="ListBullet"/>
        <w:numPr>
          <w:ilvl w:val="0"/>
          <w:numId w:val="10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>Delivery model – how will the partnership work to deliver the service</w:t>
      </w:r>
      <w:r w:rsidR="004D2380" w:rsidRPr="00836A11">
        <w:rPr>
          <w:rFonts w:ascii="Arial" w:hAnsi="Arial" w:cs="Arial"/>
          <w:sz w:val="22"/>
          <w:szCs w:val="22"/>
        </w:rPr>
        <w:t xml:space="preserve"> and what role will each partner play?  </w:t>
      </w:r>
      <w:r w:rsidR="00070B90">
        <w:rPr>
          <w:rFonts w:ascii="Arial" w:hAnsi="Arial" w:cs="Arial"/>
          <w:sz w:val="22"/>
          <w:szCs w:val="22"/>
        </w:rPr>
        <w:t xml:space="preserve">The role of a local authority for example, will be different to that of a provider and the roles of different providers may also differ depending on the </w:t>
      </w:r>
      <w:hyperlink r:id="rId8" w:history="1">
        <w:r w:rsidR="00504091" w:rsidRPr="004B43F7">
          <w:rPr>
            <w:rStyle w:val="Hyperlink"/>
            <w:rFonts w:ascii="Arial" w:hAnsi="Arial" w:cs="Arial"/>
            <w:b/>
            <w:sz w:val="22"/>
            <w:szCs w:val="22"/>
          </w:rPr>
          <w:t>Delivery M</w:t>
        </w:r>
        <w:r w:rsidR="00070B90" w:rsidRPr="004B43F7">
          <w:rPr>
            <w:rStyle w:val="Hyperlink"/>
            <w:rFonts w:ascii="Arial" w:hAnsi="Arial" w:cs="Arial"/>
            <w:b/>
            <w:sz w:val="22"/>
            <w:szCs w:val="22"/>
          </w:rPr>
          <w:t>odel</w:t>
        </w:r>
      </w:hyperlink>
      <w:r w:rsidR="00070B90">
        <w:rPr>
          <w:rFonts w:ascii="Arial" w:hAnsi="Arial" w:cs="Arial"/>
          <w:sz w:val="22"/>
          <w:szCs w:val="22"/>
        </w:rPr>
        <w:t xml:space="preserve"> being developed.</w:t>
      </w:r>
    </w:p>
    <w:p w14:paraId="0B58F7F0" w14:textId="064C1169" w:rsidR="004D2380" w:rsidRPr="00836A11" w:rsidRDefault="004D2380" w:rsidP="00DF5F28">
      <w:pPr>
        <w:pStyle w:val="ListBullet"/>
        <w:numPr>
          <w:ilvl w:val="0"/>
          <w:numId w:val="6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>Getting the environment right – are there changes to buildings that need to be made? How will these be planned and funded?</w:t>
      </w:r>
    </w:p>
    <w:p w14:paraId="12B6B50B" w14:textId="6413EED9" w:rsidR="004D2380" w:rsidRPr="00836A11" w:rsidRDefault="004D2380" w:rsidP="00DF5F28">
      <w:pPr>
        <w:pStyle w:val="ListBullet"/>
        <w:numPr>
          <w:ilvl w:val="0"/>
          <w:numId w:val="6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>Financial planning – are there revenue and / or capital implications and how will these be managed?</w:t>
      </w:r>
    </w:p>
    <w:p w14:paraId="00BD44D8" w14:textId="08C0D8D7" w:rsidR="004D2380" w:rsidRPr="00836A11" w:rsidRDefault="004D2380" w:rsidP="00DF5F28">
      <w:pPr>
        <w:pStyle w:val="ListBullet"/>
        <w:numPr>
          <w:ilvl w:val="0"/>
          <w:numId w:val="6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>Communication and marketing – how will these be managed</w:t>
      </w:r>
      <w:r w:rsidR="005A61EB">
        <w:rPr>
          <w:rFonts w:ascii="Arial" w:hAnsi="Arial" w:cs="Arial"/>
          <w:sz w:val="22"/>
          <w:szCs w:val="22"/>
        </w:rPr>
        <w:t xml:space="preserve"> and by whom</w:t>
      </w:r>
      <w:r w:rsidRPr="00836A11">
        <w:rPr>
          <w:rFonts w:ascii="Arial" w:hAnsi="Arial" w:cs="Arial"/>
          <w:sz w:val="22"/>
          <w:szCs w:val="22"/>
        </w:rPr>
        <w:t>? Who are the key stakeholders and what are the messages that the partnership will need to communicate</w:t>
      </w:r>
      <w:r w:rsidR="00411C7B" w:rsidRPr="00836A11">
        <w:rPr>
          <w:rFonts w:ascii="Arial" w:hAnsi="Arial" w:cs="Arial"/>
          <w:sz w:val="22"/>
          <w:szCs w:val="22"/>
        </w:rPr>
        <w:t>?  Who within the partnershi</w:t>
      </w:r>
      <w:r w:rsidRPr="00836A11">
        <w:rPr>
          <w:rFonts w:ascii="Arial" w:hAnsi="Arial" w:cs="Arial"/>
          <w:sz w:val="22"/>
          <w:szCs w:val="22"/>
        </w:rPr>
        <w:t>p wil</w:t>
      </w:r>
      <w:r w:rsidRPr="00DF5F28">
        <w:rPr>
          <w:rFonts w:ascii="Arial" w:hAnsi="Arial" w:cs="Arial"/>
          <w:sz w:val="22"/>
          <w:szCs w:val="22"/>
        </w:rPr>
        <w:t>l</w:t>
      </w:r>
      <w:r w:rsidRPr="00836A11">
        <w:rPr>
          <w:rFonts w:ascii="Arial" w:hAnsi="Arial" w:cs="Arial"/>
          <w:sz w:val="22"/>
          <w:szCs w:val="22"/>
        </w:rPr>
        <w:t xml:space="preserve"> do this</w:t>
      </w:r>
      <w:r w:rsidR="00E80F3A">
        <w:rPr>
          <w:rFonts w:ascii="Arial" w:hAnsi="Arial" w:cs="Arial"/>
          <w:sz w:val="22"/>
          <w:szCs w:val="22"/>
        </w:rPr>
        <w:t>,</w:t>
      </w:r>
      <w:r w:rsidRPr="00836A11">
        <w:rPr>
          <w:rFonts w:ascii="Arial" w:hAnsi="Arial" w:cs="Arial"/>
          <w:sz w:val="22"/>
          <w:szCs w:val="22"/>
        </w:rPr>
        <w:t xml:space="preserve"> etc.</w:t>
      </w:r>
    </w:p>
    <w:p w14:paraId="1E7B9DEF" w14:textId="5A6C2893" w:rsidR="00411C7B" w:rsidRPr="00836A11" w:rsidRDefault="00411C7B" w:rsidP="00DF5F28">
      <w:pPr>
        <w:pStyle w:val="ListBullet"/>
        <w:numPr>
          <w:ilvl w:val="0"/>
          <w:numId w:val="12"/>
        </w:numPr>
        <w:spacing w:after="60"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Assessment of risks – what are the key risks and how will they be managed and by whom?  A full </w:t>
      </w:r>
      <w:hyperlink r:id="rId9" w:history="1">
        <w:r w:rsidR="00504091" w:rsidRPr="004B43F7">
          <w:rPr>
            <w:rStyle w:val="Hyperlink"/>
            <w:rFonts w:ascii="Arial" w:hAnsi="Arial" w:cs="Arial"/>
            <w:b/>
            <w:sz w:val="22"/>
            <w:szCs w:val="22"/>
          </w:rPr>
          <w:t>Risk Assessment T</w:t>
        </w:r>
        <w:r w:rsidRPr="004B43F7">
          <w:rPr>
            <w:rStyle w:val="Hyperlink"/>
            <w:rFonts w:ascii="Arial" w:hAnsi="Arial" w:cs="Arial"/>
            <w:b/>
            <w:sz w:val="22"/>
            <w:szCs w:val="22"/>
          </w:rPr>
          <w:t>emplate</w:t>
        </w:r>
      </w:hyperlink>
      <w:r w:rsidRPr="00836A11">
        <w:rPr>
          <w:rFonts w:ascii="Arial" w:hAnsi="Arial" w:cs="Arial"/>
          <w:sz w:val="22"/>
          <w:szCs w:val="22"/>
        </w:rPr>
        <w:t xml:space="preserve"> is available</w:t>
      </w:r>
      <w:r w:rsidR="00E80F3A">
        <w:rPr>
          <w:rFonts w:ascii="Arial" w:hAnsi="Arial" w:cs="Arial"/>
          <w:sz w:val="22"/>
          <w:szCs w:val="22"/>
        </w:rPr>
        <w:t>.</w:t>
      </w:r>
    </w:p>
    <w:p w14:paraId="770E09FA" w14:textId="77777777" w:rsidR="005944D5" w:rsidRPr="00836A11" w:rsidRDefault="005944D5" w:rsidP="00B03587">
      <w:pPr>
        <w:rPr>
          <w:rFonts w:ascii="Arial" w:hAnsi="Arial" w:cs="Arial"/>
          <w:sz w:val="22"/>
          <w:szCs w:val="22"/>
        </w:rPr>
      </w:pPr>
    </w:p>
    <w:p w14:paraId="70A1C3BD" w14:textId="385F5E56" w:rsidR="005944D5" w:rsidRPr="00836A11" w:rsidRDefault="005944D5" w:rsidP="00836A11">
      <w:pPr>
        <w:spacing w:line="280" w:lineRule="atLeast"/>
        <w:rPr>
          <w:rFonts w:ascii="Arial" w:hAnsi="Arial" w:cs="Arial"/>
          <w:sz w:val="22"/>
          <w:szCs w:val="22"/>
        </w:rPr>
      </w:pPr>
      <w:r w:rsidRPr="00836A11">
        <w:rPr>
          <w:rFonts w:ascii="Arial" w:hAnsi="Arial" w:cs="Arial"/>
          <w:sz w:val="22"/>
          <w:szCs w:val="22"/>
        </w:rPr>
        <w:t xml:space="preserve">In this section you will </w:t>
      </w:r>
      <w:r w:rsidR="00836A11">
        <w:rPr>
          <w:rFonts w:ascii="Arial" w:hAnsi="Arial" w:cs="Arial"/>
          <w:sz w:val="22"/>
          <w:szCs w:val="22"/>
        </w:rPr>
        <w:t xml:space="preserve">also </w:t>
      </w:r>
      <w:r w:rsidRPr="00836A11">
        <w:rPr>
          <w:rFonts w:ascii="Arial" w:hAnsi="Arial" w:cs="Arial"/>
          <w:sz w:val="22"/>
          <w:szCs w:val="22"/>
        </w:rPr>
        <w:t xml:space="preserve">find an </w:t>
      </w:r>
      <w:hyperlink r:id="rId10" w:history="1">
        <w:r w:rsidR="00504091" w:rsidRPr="004B43F7">
          <w:rPr>
            <w:rStyle w:val="Hyperlink"/>
            <w:rFonts w:ascii="Arial" w:hAnsi="Arial" w:cs="Arial"/>
            <w:b/>
            <w:sz w:val="22"/>
            <w:szCs w:val="22"/>
          </w:rPr>
          <w:t>Action Plan T</w:t>
        </w:r>
        <w:r w:rsidRPr="004B43F7">
          <w:rPr>
            <w:rStyle w:val="Hyperlink"/>
            <w:rFonts w:ascii="Arial" w:hAnsi="Arial" w:cs="Arial"/>
            <w:b/>
            <w:sz w:val="22"/>
            <w:szCs w:val="22"/>
          </w:rPr>
          <w:t>em</w:t>
        </w:r>
        <w:r w:rsidR="00167E7C" w:rsidRPr="004B43F7">
          <w:rPr>
            <w:rStyle w:val="Hyperlink"/>
            <w:rFonts w:ascii="Arial" w:hAnsi="Arial" w:cs="Arial"/>
            <w:b/>
            <w:sz w:val="22"/>
            <w:szCs w:val="22"/>
          </w:rPr>
          <w:t>plate</w:t>
        </w:r>
      </w:hyperlink>
      <w:r w:rsidR="00167E7C" w:rsidRPr="00836A11">
        <w:rPr>
          <w:rFonts w:ascii="Arial" w:hAnsi="Arial" w:cs="Arial"/>
          <w:sz w:val="22"/>
          <w:szCs w:val="22"/>
        </w:rPr>
        <w:t xml:space="preserve"> </w:t>
      </w:r>
      <w:r w:rsidRPr="00836A11">
        <w:rPr>
          <w:rFonts w:ascii="Arial" w:hAnsi="Arial" w:cs="Arial"/>
          <w:sz w:val="22"/>
          <w:szCs w:val="22"/>
        </w:rPr>
        <w:t xml:space="preserve">and </w:t>
      </w:r>
      <w:hyperlink r:id="rId11" w:history="1">
        <w:r w:rsidR="00504091" w:rsidRPr="004B43F7">
          <w:rPr>
            <w:rStyle w:val="Hyperlink"/>
            <w:rFonts w:ascii="Arial" w:hAnsi="Arial" w:cs="Arial"/>
            <w:b/>
            <w:sz w:val="22"/>
            <w:szCs w:val="22"/>
          </w:rPr>
          <w:t>Action Planning G</w:t>
        </w:r>
        <w:r w:rsidRPr="004B43F7">
          <w:rPr>
            <w:rStyle w:val="Hyperlink"/>
            <w:rFonts w:ascii="Arial" w:hAnsi="Arial" w:cs="Arial"/>
            <w:b/>
            <w:sz w:val="22"/>
            <w:szCs w:val="22"/>
          </w:rPr>
          <w:t>uidelines</w:t>
        </w:r>
      </w:hyperlink>
      <w:bookmarkStart w:id="0" w:name="_GoBack"/>
      <w:bookmarkEnd w:id="0"/>
      <w:r w:rsidR="00E80F3A">
        <w:rPr>
          <w:rFonts w:ascii="Arial" w:hAnsi="Arial" w:cs="Arial"/>
          <w:sz w:val="22"/>
          <w:szCs w:val="22"/>
        </w:rPr>
        <w:t xml:space="preserve">, </w:t>
      </w:r>
      <w:r w:rsidR="00167E7C" w:rsidRPr="00836A11">
        <w:rPr>
          <w:rFonts w:ascii="Arial" w:hAnsi="Arial" w:cs="Arial"/>
          <w:sz w:val="22"/>
          <w:szCs w:val="22"/>
        </w:rPr>
        <w:t>and some guid</w:t>
      </w:r>
      <w:r w:rsidR="00411C7B" w:rsidRPr="00836A11">
        <w:rPr>
          <w:rFonts w:ascii="Arial" w:hAnsi="Arial" w:cs="Arial"/>
          <w:sz w:val="22"/>
          <w:szCs w:val="22"/>
        </w:rPr>
        <w:t>ance</w:t>
      </w:r>
      <w:r w:rsidR="00167E7C" w:rsidRPr="00836A11">
        <w:rPr>
          <w:rFonts w:ascii="Arial" w:hAnsi="Arial" w:cs="Arial"/>
          <w:sz w:val="22"/>
          <w:szCs w:val="22"/>
        </w:rPr>
        <w:t xml:space="preserve"> on </w:t>
      </w:r>
      <w:hyperlink r:id="rId12" w:history="1">
        <w:r w:rsidR="00504091" w:rsidRPr="004B43F7">
          <w:rPr>
            <w:rStyle w:val="Hyperlink"/>
            <w:rFonts w:ascii="Arial" w:hAnsi="Arial" w:cs="Arial"/>
            <w:b/>
            <w:sz w:val="22"/>
            <w:szCs w:val="22"/>
          </w:rPr>
          <w:t>Assessing R</w:t>
        </w:r>
        <w:r w:rsidR="00167E7C" w:rsidRPr="004B43F7">
          <w:rPr>
            <w:rStyle w:val="Hyperlink"/>
            <w:rFonts w:ascii="Arial" w:hAnsi="Arial" w:cs="Arial"/>
            <w:b/>
            <w:sz w:val="22"/>
            <w:szCs w:val="22"/>
          </w:rPr>
          <w:t>isk</w:t>
        </w:r>
        <w:r w:rsidR="005A61EB" w:rsidRPr="004B43F7">
          <w:rPr>
            <w:rStyle w:val="Hyperlink"/>
            <w:rFonts w:ascii="Arial" w:hAnsi="Arial" w:cs="Arial"/>
            <w:b/>
            <w:sz w:val="22"/>
            <w:szCs w:val="22"/>
          </w:rPr>
          <w:t>s</w:t>
        </w:r>
        <w:r w:rsidR="00167E7C" w:rsidRPr="004B43F7">
          <w:rPr>
            <w:rStyle w:val="Hyperlink"/>
            <w:rFonts w:ascii="Arial" w:hAnsi="Arial" w:cs="Arial"/>
            <w:sz w:val="22"/>
            <w:szCs w:val="22"/>
          </w:rPr>
          <w:t>.</w:t>
        </w:r>
      </w:hyperlink>
    </w:p>
    <w:p w14:paraId="08DF16AF" w14:textId="77777777" w:rsidR="0091786C" w:rsidRPr="00836A11" w:rsidRDefault="0091786C" w:rsidP="00B03587">
      <w:pPr>
        <w:rPr>
          <w:rFonts w:ascii="Arial" w:hAnsi="Arial" w:cs="Arial"/>
          <w:sz w:val="22"/>
          <w:szCs w:val="22"/>
        </w:rPr>
      </w:pPr>
    </w:p>
    <w:sectPr w:rsidR="0091786C" w:rsidRPr="00836A11" w:rsidSect="007E42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4533" w14:textId="77777777" w:rsidR="00070B90" w:rsidRDefault="00070B90" w:rsidP="00836A11">
      <w:r>
        <w:separator/>
      </w:r>
    </w:p>
  </w:endnote>
  <w:endnote w:type="continuationSeparator" w:id="0">
    <w:p w14:paraId="44E4B373" w14:textId="77777777" w:rsidR="00070B90" w:rsidRDefault="00070B90" w:rsidP="0083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3096A" w14:textId="77777777" w:rsidR="00070B90" w:rsidRDefault="00070B90" w:rsidP="00214D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D08832" w14:textId="77777777" w:rsidR="00070B90" w:rsidRDefault="00070B90" w:rsidP="00836A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16C8" w14:textId="08FCE672" w:rsidR="00070B90" w:rsidRPr="00836A11" w:rsidRDefault="00070B90" w:rsidP="00836A11">
    <w:pPr>
      <w:pStyle w:val="Footer"/>
      <w:framePr w:wrap="around" w:vAnchor="text" w:hAnchor="page" w:x="10461" w:y="-6"/>
      <w:rPr>
        <w:rStyle w:val="PageNumber"/>
        <w:rFonts w:ascii="Arial" w:hAnsi="Arial" w:cs="Arial"/>
        <w:sz w:val="22"/>
        <w:szCs w:val="22"/>
      </w:rPr>
    </w:pPr>
    <w:r w:rsidRPr="00836A11">
      <w:rPr>
        <w:rStyle w:val="PageNumber"/>
        <w:rFonts w:ascii="Arial" w:hAnsi="Arial" w:cs="Arial"/>
        <w:sz w:val="22"/>
        <w:szCs w:val="22"/>
      </w:rPr>
      <w:fldChar w:fldCharType="begin"/>
    </w:r>
    <w:r w:rsidRPr="00836A11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836A11">
      <w:rPr>
        <w:rStyle w:val="PageNumber"/>
        <w:rFonts w:ascii="Arial" w:hAnsi="Arial" w:cs="Arial"/>
        <w:sz w:val="22"/>
        <w:szCs w:val="22"/>
      </w:rPr>
      <w:fldChar w:fldCharType="separate"/>
    </w:r>
    <w:r w:rsidR="00E80F3A">
      <w:rPr>
        <w:rStyle w:val="PageNumber"/>
        <w:rFonts w:ascii="Arial" w:hAnsi="Arial" w:cs="Arial"/>
        <w:noProof/>
        <w:sz w:val="22"/>
        <w:szCs w:val="22"/>
      </w:rPr>
      <w:t>1</w:t>
    </w:r>
    <w:r w:rsidRPr="00836A11">
      <w:rPr>
        <w:rStyle w:val="PageNumber"/>
        <w:rFonts w:ascii="Arial" w:hAnsi="Arial" w:cs="Arial"/>
        <w:sz w:val="22"/>
        <w:szCs w:val="22"/>
      </w:rPr>
      <w:fldChar w:fldCharType="end"/>
    </w:r>
  </w:p>
  <w:p w14:paraId="44DEE4D3" w14:textId="77777777" w:rsidR="00070B90" w:rsidRDefault="00070B90" w:rsidP="00836A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F564" w14:textId="77777777" w:rsidR="00F62B5C" w:rsidRDefault="00F62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43FDF" w14:textId="77777777" w:rsidR="00070B90" w:rsidRDefault="00070B90" w:rsidP="00836A11">
      <w:r>
        <w:separator/>
      </w:r>
    </w:p>
  </w:footnote>
  <w:footnote w:type="continuationSeparator" w:id="0">
    <w:p w14:paraId="47FEC925" w14:textId="77777777" w:rsidR="00070B90" w:rsidRDefault="00070B90" w:rsidP="0083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C604" w14:textId="77777777" w:rsidR="00F62B5C" w:rsidRDefault="00F62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31617" w14:textId="77777777" w:rsidR="00070B90" w:rsidRDefault="00070B90" w:rsidP="00836A11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37134207" wp14:editId="032F6F6F">
          <wp:simplePos x="0" y="0"/>
          <wp:positionH relativeFrom="page">
            <wp:posOffset>390525</wp:posOffset>
          </wp:positionH>
          <wp:positionV relativeFrom="page">
            <wp:posOffset>647700</wp:posOffset>
          </wp:positionV>
          <wp:extent cx="2132965" cy="466725"/>
          <wp:effectExtent l="0" t="0" r="635" b="9525"/>
          <wp:wrapNone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b="20968"/>
                  <a:stretch/>
                </pic:blipFill>
                <pic:spPr bwMode="auto">
                  <a:xfrm>
                    <a:off x="0" y="0"/>
                    <a:ext cx="213296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ascii="Calibri" w:eastAsia="Times New Roman" w:hAnsi="Calibri"/>
        <w:noProof/>
        <w:lang w:eastAsia="en-GB"/>
      </w:rPr>
      <w:drawing>
        <wp:inline distT="0" distB="0" distL="0" distR="0" wp14:anchorId="3313A20D" wp14:editId="133C987A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D3E5CA" w14:textId="77777777" w:rsidR="00070B90" w:rsidRDefault="00070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95250" w14:textId="77777777" w:rsidR="00F62B5C" w:rsidRDefault="00F62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C6C0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40EFF"/>
    <w:multiLevelType w:val="hybridMultilevel"/>
    <w:tmpl w:val="E048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44FAC"/>
    <w:multiLevelType w:val="hybridMultilevel"/>
    <w:tmpl w:val="96863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1D03"/>
    <w:multiLevelType w:val="hybridMultilevel"/>
    <w:tmpl w:val="51A6B74C"/>
    <w:lvl w:ilvl="0" w:tplc="9B86F69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EB3"/>
    <w:multiLevelType w:val="hybridMultilevel"/>
    <w:tmpl w:val="DBBC3F5C"/>
    <w:lvl w:ilvl="0" w:tplc="9B86F69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D1A9A"/>
    <w:multiLevelType w:val="hybridMultilevel"/>
    <w:tmpl w:val="9868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1BC1"/>
    <w:multiLevelType w:val="hybridMultilevel"/>
    <w:tmpl w:val="22545D94"/>
    <w:lvl w:ilvl="0" w:tplc="FD7AB616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D212B65"/>
    <w:multiLevelType w:val="hybridMultilevel"/>
    <w:tmpl w:val="0976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3723"/>
    <w:multiLevelType w:val="hybridMultilevel"/>
    <w:tmpl w:val="D8329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87"/>
    <w:rsid w:val="0005218F"/>
    <w:rsid w:val="00070B90"/>
    <w:rsid w:val="00156905"/>
    <w:rsid w:val="00167E7C"/>
    <w:rsid w:val="00214D64"/>
    <w:rsid w:val="003F23C6"/>
    <w:rsid w:val="00411C7B"/>
    <w:rsid w:val="004B43F7"/>
    <w:rsid w:val="004D2380"/>
    <w:rsid w:val="00504091"/>
    <w:rsid w:val="005944D5"/>
    <w:rsid w:val="005A61EB"/>
    <w:rsid w:val="005E2860"/>
    <w:rsid w:val="00742819"/>
    <w:rsid w:val="007E42D9"/>
    <w:rsid w:val="00836A11"/>
    <w:rsid w:val="00907185"/>
    <w:rsid w:val="0091786C"/>
    <w:rsid w:val="00AE3FB8"/>
    <w:rsid w:val="00B03587"/>
    <w:rsid w:val="00B17FE6"/>
    <w:rsid w:val="00CE6F98"/>
    <w:rsid w:val="00D471B0"/>
    <w:rsid w:val="00D7213C"/>
    <w:rsid w:val="00D93D8F"/>
    <w:rsid w:val="00DE5DC1"/>
    <w:rsid w:val="00DF5F28"/>
    <w:rsid w:val="00E80F3A"/>
    <w:rsid w:val="00EF10AF"/>
    <w:rsid w:val="00F62B5C"/>
    <w:rsid w:val="00F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709041"/>
  <w14:defaultImageDpi w14:val="300"/>
  <w15:docId w15:val="{224C7847-5C38-4F6F-8C44-10A4687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86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36A11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A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6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A11"/>
    <w:rPr>
      <w:lang w:val="en-GB"/>
    </w:rPr>
  </w:style>
  <w:style w:type="paragraph" w:customStyle="1" w:styleId="DeptBullets">
    <w:name w:val="DeptBullets"/>
    <w:basedOn w:val="Normal"/>
    <w:rsid w:val="00836A11"/>
    <w:pPr>
      <w:numPr>
        <w:numId w:val="5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A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11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36A11"/>
  </w:style>
  <w:style w:type="character" w:styleId="Hyperlink">
    <w:name w:val="Hyperlink"/>
    <w:basedOn w:val="DefaultParagraphFont"/>
    <w:uiPriority w:val="99"/>
    <w:unhideWhenUsed/>
    <w:rsid w:val="004B4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andchildcaretrust.org/delivery-models-dfes-30-hours-mixed-model-partnership-toolk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amilyandchildcaretrust.org/working-parents-dfes-30-hours-mixed-model-partnership-toolkit" TargetMode="External"/><Relationship Id="rId12" Type="http://schemas.openxmlformats.org/officeDocument/2006/relationships/hyperlink" Target="http://www.familyandchildcaretrust.org/sites/default/files/Assessing%20Risk.doc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milyandchildcaretrust.org/sites/default/files/action%20planning%20guidelines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milyandchildcaretrust.org/sites/default/files/Action%20planning%20template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milyandchildcaretrust.org/sites/default/files/risk%20assessment%20template.xl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3A11C3D9</Template>
  <TotalTime>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Leigh Management Limited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Leigh</dc:creator>
  <cp:lastModifiedBy>William Tucker</cp:lastModifiedBy>
  <cp:revision>8</cp:revision>
  <dcterms:created xsi:type="dcterms:W3CDTF">2016-11-07T12:19:00Z</dcterms:created>
  <dcterms:modified xsi:type="dcterms:W3CDTF">2016-11-24T11:41:00Z</dcterms:modified>
</cp:coreProperties>
</file>